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7A3" w:rsidRPr="006E7E9A" w:rsidRDefault="008027A3" w:rsidP="00B74589">
      <w:pPr>
        <w:autoSpaceDE w:val="0"/>
        <w:autoSpaceDN w:val="0"/>
        <w:adjustRightInd w:val="0"/>
        <w:jc w:val="right"/>
        <w:rPr>
          <w:b/>
          <w:lang w:eastAsia="en-US"/>
        </w:rPr>
      </w:pPr>
      <w:r w:rsidRPr="006E7E9A">
        <w:rPr>
          <w:b/>
          <w:lang w:eastAsia="en-US"/>
        </w:rPr>
        <w:t>ANEXA 15</w:t>
      </w:r>
    </w:p>
    <w:p w:rsidR="00A40096" w:rsidRPr="006E7E9A" w:rsidRDefault="00A40096" w:rsidP="00B74589">
      <w:pPr>
        <w:autoSpaceDE w:val="0"/>
        <w:autoSpaceDN w:val="0"/>
        <w:adjustRightInd w:val="0"/>
        <w:jc w:val="right"/>
        <w:rPr>
          <w:b/>
          <w:lang w:eastAsia="en-US"/>
        </w:rPr>
      </w:pPr>
    </w:p>
    <w:p w:rsidR="008027A3" w:rsidRPr="006E7E9A" w:rsidRDefault="008027A3" w:rsidP="00B74589">
      <w:pPr>
        <w:autoSpaceDE w:val="0"/>
        <w:autoSpaceDN w:val="0"/>
        <w:adjustRightInd w:val="0"/>
        <w:jc w:val="center"/>
        <w:rPr>
          <w:b/>
          <w:bCs/>
          <w:lang w:eastAsia="en-US"/>
        </w:rPr>
      </w:pPr>
      <w:r w:rsidRPr="006E7E9A">
        <w:rPr>
          <w:b/>
          <w:bCs/>
          <w:lang w:eastAsia="en-US"/>
        </w:rPr>
        <w:t>MODALITĂŢILE DE PLATĂ</w:t>
      </w:r>
    </w:p>
    <w:p w:rsidR="008027A3" w:rsidRPr="006E7E9A" w:rsidRDefault="008027A3" w:rsidP="00B74589">
      <w:pPr>
        <w:autoSpaceDE w:val="0"/>
        <w:autoSpaceDN w:val="0"/>
        <w:adjustRightInd w:val="0"/>
        <w:jc w:val="center"/>
        <w:rPr>
          <w:b/>
          <w:bCs/>
          <w:lang w:eastAsia="en-US"/>
        </w:rPr>
      </w:pPr>
      <w:r w:rsidRPr="006E7E9A">
        <w:rPr>
          <w:b/>
          <w:bCs/>
          <w:lang w:eastAsia="en-US"/>
        </w:rPr>
        <w:t>în asistenţa medicală ambulatorie de specialitate pentru specialitatea medicină dentară</w:t>
      </w:r>
    </w:p>
    <w:p w:rsidR="00A40096" w:rsidRPr="006E7E9A" w:rsidRDefault="00A40096" w:rsidP="00B74589">
      <w:pPr>
        <w:autoSpaceDE w:val="0"/>
        <w:autoSpaceDN w:val="0"/>
        <w:adjustRightInd w:val="0"/>
        <w:jc w:val="center"/>
        <w:rPr>
          <w:lang w:eastAsia="en-US"/>
        </w:rPr>
      </w:pPr>
    </w:p>
    <w:p w:rsidR="008027A3" w:rsidRPr="006E7E9A" w:rsidRDefault="008027A3" w:rsidP="00CC111F">
      <w:pPr>
        <w:autoSpaceDE w:val="0"/>
        <w:autoSpaceDN w:val="0"/>
        <w:adjustRightInd w:val="0"/>
        <w:jc w:val="both"/>
        <w:rPr>
          <w:lang w:eastAsia="en-US"/>
        </w:rPr>
      </w:pPr>
      <w:r w:rsidRPr="006E7E9A">
        <w:rPr>
          <w:lang w:eastAsia="en-US"/>
        </w:rPr>
        <w:t xml:space="preserve">    </w:t>
      </w:r>
      <w:r w:rsidR="00190E17" w:rsidRPr="006E7E9A">
        <w:rPr>
          <w:lang w:eastAsia="en-US"/>
        </w:rPr>
        <w:t>ART</w:t>
      </w:r>
      <w:r w:rsidRPr="006E7E9A">
        <w:rPr>
          <w:lang w:eastAsia="en-US"/>
        </w:rPr>
        <w:t>. 1</w:t>
      </w:r>
      <w:r w:rsidR="00235FA5" w:rsidRPr="006E7E9A">
        <w:rPr>
          <w:lang w:eastAsia="en-US"/>
        </w:rPr>
        <w:t xml:space="preserve"> </w:t>
      </w:r>
      <w:r w:rsidRPr="006E7E9A">
        <w:rPr>
          <w:lang w:eastAsia="en-US"/>
        </w:rPr>
        <w:t xml:space="preserve"> Plata serviciilor din asistenţa medicală ambulatorie de specialitate pentru specialitatea medicină dentară se face prin tarif pe serviciu medical în lei.</w:t>
      </w:r>
    </w:p>
    <w:p w:rsidR="008027A3" w:rsidRPr="006E7E9A" w:rsidRDefault="008027A3" w:rsidP="00CC111F">
      <w:pPr>
        <w:autoSpaceDE w:val="0"/>
        <w:autoSpaceDN w:val="0"/>
        <w:adjustRightInd w:val="0"/>
        <w:jc w:val="both"/>
        <w:rPr>
          <w:lang w:eastAsia="en-US"/>
        </w:rPr>
      </w:pPr>
      <w:r w:rsidRPr="006E7E9A">
        <w:rPr>
          <w:lang w:eastAsia="en-US"/>
        </w:rPr>
        <w:t xml:space="preserve">    </w:t>
      </w:r>
      <w:r w:rsidR="00190E17" w:rsidRPr="006E7E9A">
        <w:rPr>
          <w:lang w:eastAsia="en-US"/>
        </w:rPr>
        <w:t>ART</w:t>
      </w:r>
      <w:r w:rsidRPr="006E7E9A">
        <w:rPr>
          <w:lang w:eastAsia="en-US"/>
        </w:rPr>
        <w:t>. 2</w:t>
      </w:r>
      <w:r w:rsidR="00A40096" w:rsidRPr="006E7E9A">
        <w:rPr>
          <w:lang w:eastAsia="en-US"/>
        </w:rPr>
        <w:t xml:space="preserve">. </w:t>
      </w:r>
      <w:r w:rsidRPr="006E7E9A">
        <w:rPr>
          <w:lang w:eastAsia="en-US"/>
        </w:rPr>
        <w:t xml:space="preserve"> Lista serviciilor medicale de medicină dentară şi a tratamentelor de medicină dentară, tarifele pentru fiecare serviciu medical de medicină dentară, şi condiţiile acordării acestora sunt prevăzute în anexa nr. 14 la ordin.</w:t>
      </w:r>
    </w:p>
    <w:p w:rsidR="008027A3" w:rsidRPr="006E7E9A" w:rsidRDefault="008027A3" w:rsidP="00CC111F">
      <w:pPr>
        <w:autoSpaceDE w:val="0"/>
        <w:autoSpaceDN w:val="0"/>
        <w:adjustRightInd w:val="0"/>
        <w:jc w:val="both"/>
        <w:rPr>
          <w:lang w:eastAsia="en-US"/>
        </w:rPr>
      </w:pPr>
      <w:r w:rsidRPr="006E7E9A">
        <w:rPr>
          <w:lang w:eastAsia="en-US"/>
        </w:rPr>
        <w:t xml:space="preserve">    </w:t>
      </w:r>
      <w:r w:rsidR="00190E17" w:rsidRPr="006E7E9A">
        <w:rPr>
          <w:lang w:eastAsia="en-US"/>
        </w:rPr>
        <w:t>ART</w:t>
      </w:r>
      <w:r w:rsidR="00A40096" w:rsidRPr="006E7E9A">
        <w:rPr>
          <w:lang w:eastAsia="en-US"/>
        </w:rPr>
        <w:t>.</w:t>
      </w:r>
      <w:r w:rsidRPr="006E7E9A">
        <w:rPr>
          <w:lang w:eastAsia="en-US"/>
        </w:rPr>
        <w:t xml:space="preserve"> 3 (1) La stabilirea valorii de contract pentru medicii de medicină dentară/dentişti se au în vedere:</w:t>
      </w:r>
    </w:p>
    <w:p w:rsidR="008027A3" w:rsidRPr="006E7E9A" w:rsidRDefault="008027A3" w:rsidP="00CC111F">
      <w:pPr>
        <w:autoSpaceDE w:val="0"/>
        <w:autoSpaceDN w:val="0"/>
        <w:adjustRightInd w:val="0"/>
        <w:jc w:val="both"/>
        <w:rPr>
          <w:lang w:eastAsia="en-US"/>
        </w:rPr>
      </w:pPr>
      <w:r w:rsidRPr="006E7E9A">
        <w:rPr>
          <w:lang w:eastAsia="en-US"/>
        </w:rPr>
        <w:t xml:space="preserve">    a) suma alocată fiecărei case de asigurări de sănătate pentru servicii de medicină dentară;</w:t>
      </w:r>
    </w:p>
    <w:p w:rsidR="008027A3" w:rsidRPr="006E7E9A" w:rsidRDefault="008027A3" w:rsidP="00CC111F">
      <w:pPr>
        <w:autoSpaceDE w:val="0"/>
        <w:autoSpaceDN w:val="0"/>
        <w:adjustRightInd w:val="0"/>
        <w:jc w:val="both"/>
        <w:rPr>
          <w:lang w:eastAsia="en-US"/>
        </w:rPr>
      </w:pPr>
      <w:r w:rsidRPr="006E7E9A">
        <w:rPr>
          <w:lang w:eastAsia="en-US"/>
        </w:rPr>
        <w:t xml:space="preserve">    b) numărul de medici de medicină dentară şi dentişti care intră în relaţii contractuale cu casa de asigurări de sănătate;</w:t>
      </w:r>
    </w:p>
    <w:p w:rsidR="008027A3" w:rsidRPr="006E7E9A" w:rsidRDefault="008027A3" w:rsidP="00CC111F">
      <w:pPr>
        <w:autoSpaceDE w:val="0"/>
        <w:autoSpaceDN w:val="0"/>
        <w:adjustRightInd w:val="0"/>
        <w:jc w:val="both"/>
        <w:rPr>
          <w:lang w:eastAsia="en-US"/>
        </w:rPr>
      </w:pPr>
      <w:r w:rsidRPr="006E7E9A">
        <w:rPr>
          <w:lang w:eastAsia="en-US"/>
        </w:rPr>
        <w:t xml:space="preserve">    c) gradul profesional. Pentru medicul primar se aplică o majorare de 20%, iar pentru medicul care nu a obţinut un grad profesional se aplică o diminuare</w:t>
      </w:r>
      <w:bookmarkStart w:id="0" w:name="_GoBack"/>
      <w:bookmarkEnd w:id="0"/>
      <w:r w:rsidRPr="006E7E9A">
        <w:rPr>
          <w:lang w:eastAsia="en-US"/>
        </w:rPr>
        <w:t xml:space="preserve"> de 20%;</w:t>
      </w:r>
    </w:p>
    <w:p w:rsidR="008027A3" w:rsidRPr="006E7E9A" w:rsidRDefault="008027A3" w:rsidP="00CC111F">
      <w:pPr>
        <w:autoSpaceDE w:val="0"/>
        <w:autoSpaceDN w:val="0"/>
        <w:adjustRightInd w:val="0"/>
        <w:jc w:val="both"/>
        <w:rPr>
          <w:lang w:eastAsia="en-US"/>
        </w:rPr>
      </w:pPr>
      <w:r w:rsidRPr="006E7E9A">
        <w:rPr>
          <w:lang w:eastAsia="en-US"/>
        </w:rPr>
        <w:t xml:space="preserve">    d) pentru medicii din mediul rural suma ajustată cu gradul profesional se majorează cu 50%;</w:t>
      </w:r>
    </w:p>
    <w:p w:rsidR="008027A3" w:rsidRPr="006E7E9A" w:rsidRDefault="008027A3" w:rsidP="00CC111F">
      <w:pPr>
        <w:autoSpaceDE w:val="0"/>
        <w:autoSpaceDN w:val="0"/>
        <w:adjustRightInd w:val="0"/>
        <w:jc w:val="both"/>
        <w:rPr>
          <w:lang w:eastAsia="en-US"/>
        </w:rPr>
      </w:pPr>
      <w:r w:rsidRPr="006E7E9A">
        <w:rPr>
          <w:lang w:eastAsia="en-US"/>
        </w:rPr>
        <w:t xml:space="preserve">    e) suma orientativă/medic specialist/lună la nivel naţional este de </w:t>
      </w:r>
      <w:r w:rsidR="002C7974" w:rsidRPr="00A64244">
        <w:rPr>
          <w:lang w:eastAsia="en-US"/>
        </w:rPr>
        <w:t xml:space="preserve">2.000 </w:t>
      </w:r>
      <w:r w:rsidRPr="006E7E9A">
        <w:rPr>
          <w:lang w:eastAsia="en-US"/>
        </w:rPr>
        <w:t>lei/lună. Suma contractată se defalchează pe trimestre şi luni.</w:t>
      </w:r>
    </w:p>
    <w:p w:rsidR="008027A3" w:rsidRPr="006E7E9A" w:rsidRDefault="008027A3" w:rsidP="00CC111F">
      <w:pPr>
        <w:autoSpaceDE w:val="0"/>
        <w:autoSpaceDN w:val="0"/>
        <w:adjustRightInd w:val="0"/>
        <w:jc w:val="both"/>
        <w:rPr>
          <w:lang w:eastAsia="en-US"/>
        </w:rPr>
      </w:pPr>
      <w:r w:rsidRPr="006E7E9A">
        <w:rPr>
          <w:lang w:eastAsia="en-US"/>
        </w:rPr>
        <w:t xml:space="preserve">    (2) Lunar casele de asigurări de sănătate decontează furnizorilor de servicii medicale de medicină dentară serviciile medicale de medicină dentară furnizate în limita valorii trimestriale de contract. Furnizorii de servicii medicale de medicină dentară pot efectua servicii medicale peste valoarea lunară de contract/act adiţional în limita a maxim 10%, cu excepţia lunii decembrie, cu condiţia ca această depăşire să influenţeze corespunzător, în sensul diminuării valorii de contract/act adiţional a lunii următoare, cu încadrarea în valoarea contractată pentru trimestrul respectiv.</w:t>
      </w:r>
    </w:p>
    <w:p w:rsidR="008027A3" w:rsidRPr="006E7E9A" w:rsidRDefault="008027A3" w:rsidP="00CC111F">
      <w:pPr>
        <w:autoSpaceDE w:val="0"/>
        <w:autoSpaceDN w:val="0"/>
        <w:adjustRightInd w:val="0"/>
        <w:jc w:val="both"/>
        <w:rPr>
          <w:lang w:eastAsia="en-US"/>
        </w:rPr>
      </w:pPr>
      <w:r w:rsidRPr="006E7E9A">
        <w:rPr>
          <w:lang w:eastAsia="en-US"/>
        </w:rPr>
        <w:t xml:space="preserve">    (3) În situaţia în care la unii furnizori de servicii medicale de medicină dentară se înregistrează la sfârşitul unui trimestru sume neconsumate, faţă de suma trimestrială prevăzută în contract, casele de asigurări de sănătate vor diminua, printr-un act adiţional la contract, valoarea trimestrială contractată iniţial aferentă trimestrului respectiv cu sumele neconsumate.</w:t>
      </w:r>
    </w:p>
    <w:p w:rsidR="008027A3" w:rsidRPr="006E7E9A" w:rsidRDefault="008027A3" w:rsidP="00CC111F">
      <w:pPr>
        <w:autoSpaceDE w:val="0"/>
        <w:autoSpaceDN w:val="0"/>
        <w:adjustRightInd w:val="0"/>
        <w:jc w:val="both"/>
        <w:rPr>
          <w:lang w:eastAsia="en-US"/>
        </w:rPr>
      </w:pPr>
      <w:r w:rsidRPr="006E7E9A">
        <w:rPr>
          <w:lang w:eastAsia="en-US"/>
        </w:rPr>
        <w:t xml:space="preserve">    Sumele rezultate din economii vor fi contractate printr-un act adiţional la furnizorii de servicii medicale de medicină dentară care în trimestrul respectiv şi-au epuizat valoarea de contract şi se repartizează proporţional, corespunzător elementelor utilizate la stabilirea valorii de contract.</w:t>
      </w:r>
    </w:p>
    <w:p w:rsidR="008027A3" w:rsidRPr="006E7E9A" w:rsidRDefault="008027A3" w:rsidP="00CC111F">
      <w:pPr>
        <w:autoSpaceDE w:val="0"/>
        <w:autoSpaceDN w:val="0"/>
        <w:adjustRightInd w:val="0"/>
        <w:jc w:val="both"/>
        <w:rPr>
          <w:lang w:eastAsia="en-US"/>
        </w:rPr>
      </w:pPr>
      <w:r w:rsidRPr="006E7E9A">
        <w:rPr>
          <w:lang w:eastAsia="en-US"/>
        </w:rPr>
        <w:t xml:space="preserve">    Dacă valoarea de contract rămasă neconsumată este mai mică decât cel mai mic tarif aferent unui act terapeutic </w:t>
      </w:r>
      <w:r w:rsidR="00036183" w:rsidRPr="006E7E9A">
        <w:rPr>
          <w:lang w:eastAsia="en-US"/>
        </w:rPr>
        <w:t xml:space="preserve">aplicabil pacientului adult, respectiv 39 lei, </w:t>
      </w:r>
      <w:r w:rsidRPr="006E7E9A">
        <w:rPr>
          <w:lang w:eastAsia="en-US"/>
        </w:rPr>
        <w:t>dintre cele prevăzute în pachetul de servicii de bază se consideră că a fost epuizată valoarea de contract.</w:t>
      </w:r>
    </w:p>
    <w:p w:rsidR="008027A3" w:rsidRPr="006E7E9A" w:rsidRDefault="008027A3" w:rsidP="00CC111F">
      <w:pPr>
        <w:autoSpaceDE w:val="0"/>
        <w:autoSpaceDN w:val="0"/>
        <w:adjustRightInd w:val="0"/>
        <w:jc w:val="both"/>
        <w:rPr>
          <w:lang w:eastAsia="en-US"/>
        </w:rPr>
      </w:pPr>
      <w:r w:rsidRPr="006E7E9A">
        <w:rPr>
          <w:lang w:eastAsia="en-US"/>
        </w:rPr>
        <w:t xml:space="preserve">    Suma din actul adiţional se utilizează pentru decontarea serviciilor medicale de medicină dentară acordate de la data </w:t>
      </w:r>
      <w:r w:rsidR="009973F4" w:rsidRPr="006E7E9A">
        <w:rPr>
          <w:lang w:eastAsia="en-US"/>
        </w:rPr>
        <w:t xml:space="preserve">încheierii </w:t>
      </w:r>
      <w:r w:rsidRPr="006E7E9A">
        <w:rPr>
          <w:lang w:eastAsia="en-US"/>
        </w:rPr>
        <w:t>actului adiţional.</w:t>
      </w:r>
    </w:p>
    <w:p w:rsidR="008027A3" w:rsidRPr="006E7E9A" w:rsidRDefault="008027A3" w:rsidP="00CC111F">
      <w:pPr>
        <w:autoSpaceDE w:val="0"/>
        <w:autoSpaceDN w:val="0"/>
        <w:adjustRightInd w:val="0"/>
        <w:jc w:val="both"/>
        <w:rPr>
          <w:lang w:eastAsia="en-US"/>
        </w:rPr>
      </w:pPr>
      <w:r w:rsidRPr="006E7E9A">
        <w:rPr>
          <w:lang w:eastAsia="en-US"/>
        </w:rPr>
        <w:t xml:space="preserve">    Prin excepţie, pentru trimestrul IV 2018, în situaţia în care la unii furnizori de servicii medicale de medicină dentară se înregistrează la sfârşitul unei luni sume neconsumate, faţă de suma lunară prevăzută în contract, casele de asigurări de sănătate vor diminua, printr-un act adiţional la contract, valoarea lunară contractată iniţial aferentă lunii respective cu sumele neconsumate. Sumele rezultate din economii vor fi contractate printr-un act adiţional la furnizorii de servicii medicale de medicină dentară care în luna respectivă şi-au epuizat valoarea de contract. Suma din actul adiţional se utilizează pentru decontarea serviciilor medicale de medicină dentară acordate asiguraţilor de la data </w:t>
      </w:r>
      <w:r w:rsidR="009973F4" w:rsidRPr="006E7E9A">
        <w:rPr>
          <w:lang w:eastAsia="en-US"/>
        </w:rPr>
        <w:t>încheierii</w:t>
      </w:r>
      <w:r w:rsidR="009973F4" w:rsidRPr="006E7E9A">
        <w:rPr>
          <w:color w:val="00B050"/>
          <w:lang w:eastAsia="en-US"/>
        </w:rPr>
        <w:t xml:space="preserve"> </w:t>
      </w:r>
      <w:r w:rsidRPr="006E7E9A">
        <w:rPr>
          <w:lang w:eastAsia="en-US"/>
        </w:rPr>
        <w:t>actului adiţional.</w:t>
      </w:r>
    </w:p>
    <w:p w:rsidR="008027A3" w:rsidRPr="006E7E9A" w:rsidRDefault="008027A3" w:rsidP="00CC111F">
      <w:pPr>
        <w:autoSpaceDE w:val="0"/>
        <w:autoSpaceDN w:val="0"/>
        <w:adjustRightInd w:val="0"/>
        <w:jc w:val="both"/>
        <w:rPr>
          <w:lang w:eastAsia="en-US"/>
        </w:rPr>
      </w:pPr>
      <w:r w:rsidRPr="006E7E9A">
        <w:rPr>
          <w:lang w:eastAsia="en-US"/>
        </w:rPr>
        <w:t xml:space="preserve">    (4) Pentru încadrarea în suma defalcată trimestrial cabinetele de medicină dentară pot întocmi liste de prioritate pentru furnizarea serviciilor de medicină dentară, dacă este cazul.</w:t>
      </w:r>
    </w:p>
    <w:p w:rsidR="008027A3" w:rsidRPr="006E7E9A" w:rsidRDefault="008027A3" w:rsidP="00CC111F">
      <w:pPr>
        <w:autoSpaceDE w:val="0"/>
        <w:autoSpaceDN w:val="0"/>
        <w:adjustRightInd w:val="0"/>
        <w:jc w:val="both"/>
        <w:rPr>
          <w:lang w:eastAsia="en-US"/>
        </w:rPr>
      </w:pPr>
      <w:r w:rsidRPr="006E7E9A">
        <w:rPr>
          <w:lang w:eastAsia="en-US"/>
        </w:rPr>
        <w:t xml:space="preserve">    (5) Fondurile suplimentare aprobate pentru anul 2018 cu destinaţia servicii medicale dentare se contractează de casele de asigurări de sănătate prin încheiere de contracte, respectiv acte adiţionale la contractele iniţiale şi vor fi utilizate pentru decontarea serviciilor medicale dentare acordate asiguraţilor de la data </w:t>
      </w:r>
      <w:r w:rsidR="009973F4" w:rsidRPr="006E7E9A">
        <w:rPr>
          <w:lang w:eastAsia="en-US"/>
        </w:rPr>
        <w:t>închei</w:t>
      </w:r>
      <w:r w:rsidR="000F7086" w:rsidRPr="006E7E9A">
        <w:rPr>
          <w:lang w:eastAsia="en-US"/>
        </w:rPr>
        <w:t>e</w:t>
      </w:r>
      <w:r w:rsidR="009973F4" w:rsidRPr="006E7E9A">
        <w:rPr>
          <w:lang w:eastAsia="en-US"/>
        </w:rPr>
        <w:t>rii</w:t>
      </w:r>
      <w:r w:rsidR="009973F4" w:rsidRPr="006E7E9A">
        <w:rPr>
          <w:b/>
          <w:color w:val="00B050"/>
          <w:lang w:eastAsia="en-US"/>
        </w:rPr>
        <w:t xml:space="preserve"> </w:t>
      </w:r>
      <w:r w:rsidRPr="006E7E9A">
        <w:rPr>
          <w:lang w:eastAsia="en-US"/>
        </w:rPr>
        <w:t>acestora. Valoarea contractului, respectiv a actului adiţional la contractul iniţial se stabileşte avându-se în vedere criteriile de contractare.</w:t>
      </w:r>
    </w:p>
    <w:p w:rsidR="008027A3" w:rsidRPr="006E7E9A" w:rsidRDefault="008027A3" w:rsidP="00CC111F">
      <w:pPr>
        <w:autoSpaceDE w:val="0"/>
        <w:autoSpaceDN w:val="0"/>
        <w:adjustRightInd w:val="0"/>
        <w:jc w:val="both"/>
        <w:rPr>
          <w:lang w:eastAsia="en-US"/>
        </w:rPr>
      </w:pPr>
      <w:r w:rsidRPr="006E7E9A">
        <w:rPr>
          <w:lang w:eastAsia="en-US"/>
        </w:rPr>
        <w:lastRenderedPageBreak/>
        <w:t xml:space="preserve">    </w:t>
      </w:r>
      <w:r w:rsidR="00190E17" w:rsidRPr="006E7E9A">
        <w:rPr>
          <w:lang w:eastAsia="en-US"/>
        </w:rPr>
        <w:t>ART</w:t>
      </w:r>
      <w:r w:rsidR="00A40096" w:rsidRPr="006E7E9A">
        <w:rPr>
          <w:lang w:eastAsia="en-US"/>
        </w:rPr>
        <w:t xml:space="preserve">. </w:t>
      </w:r>
      <w:r w:rsidRPr="006E7E9A">
        <w:rPr>
          <w:lang w:eastAsia="en-US"/>
        </w:rPr>
        <w:t>4</w:t>
      </w:r>
      <w:r w:rsidR="00A40096" w:rsidRPr="006E7E9A">
        <w:rPr>
          <w:lang w:eastAsia="en-US"/>
        </w:rPr>
        <w:t>.</w:t>
      </w:r>
      <w:r w:rsidRPr="006E7E9A">
        <w:rPr>
          <w:lang w:eastAsia="en-US"/>
        </w:rPr>
        <w:t xml:space="preserve"> În tarifele tratamentelor protetice sunt incluse şi cheltuielile aferente activităţilor de tehnică dentară. Plata acestora se face de către reprezentantul legal al cabinetului de medicină dentară direct către laboratorul de tehnică dentară autorizat conform legii.</w:t>
      </w:r>
    </w:p>
    <w:p w:rsidR="008027A3" w:rsidRPr="006E7E9A" w:rsidRDefault="008027A3" w:rsidP="00CC111F">
      <w:pPr>
        <w:autoSpaceDE w:val="0"/>
        <w:autoSpaceDN w:val="0"/>
        <w:adjustRightInd w:val="0"/>
        <w:jc w:val="both"/>
        <w:rPr>
          <w:lang w:eastAsia="en-US"/>
        </w:rPr>
      </w:pPr>
      <w:r w:rsidRPr="006E7E9A">
        <w:rPr>
          <w:lang w:eastAsia="en-US"/>
        </w:rPr>
        <w:t xml:space="preserve">    </w:t>
      </w:r>
      <w:r w:rsidR="00190E17" w:rsidRPr="006E7E9A">
        <w:rPr>
          <w:lang w:eastAsia="en-US"/>
        </w:rPr>
        <w:t>ART</w:t>
      </w:r>
      <w:r w:rsidR="00A64A36" w:rsidRPr="006E7E9A">
        <w:rPr>
          <w:lang w:eastAsia="en-US"/>
        </w:rPr>
        <w:t>.</w:t>
      </w:r>
      <w:r w:rsidRPr="006E7E9A">
        <w:rPr>
          <w:lang w:eastAsia="en-US"/>
        </w:rPr>
        <w:t xml:space="preserve"> 5</w:t>
      </w:r>
      <w:r w:rsidR="00607EC8" w:rsidRPr="006E7E9A">
        <w:rPr>
          <w:lang w:eastAsia="en-US"/>
        </w:rPr>
        <w:t>.</w:t>
      </w:r>
      <w:r w:rsidRPr="006E7E9A">
        <w:rPr>
          <w:lang w:eastAsia="en-US"/>
        </w:rPr>
        <w:t xml:space="preserve"> Casele de asigurări de sănătate ţin evidenţa serviciilor de medicină dentară pe fiecare asigurat şi pe fiecare cod din formula dentară prevăzută în anexa nr. 14 la ordin.</w:t>
      </w:r>
    </w:p>
    <w:p w:rsidR="008027A3" w:rsidRPr="006E7E9A" w:rsidRDefault="008027A3" w:rsidP="00CC111F">
      <w:pPr>
        <w:autoSpaceDE w:val="0"/>
        <w:autoSpaceDN w:val="0"/>
        <w:adjustRightInd w:val="0"/>
        <w:jc w:val="both"/>
        <w:rPr>
          <w:lang w:eastAsia="en-US"/>
        </w:rPr>
      </w:pPr>
      <w:r w:rsidRPr="006E7E9A">
        <w:rPr>
          <w:lang w:eastAsia="en-US"/>
        </w:rPr>
        <w:t xml:space="preserve">    </w:t>
      </w:r>
      <w:r w:rsidR="00190E17" w:rsidRPr="006E7E9A">
        <w:rPr>
          <w:lang w:eastAsia="en-US"/>
        </w:rPr>
        <w:t>ART.</w:t>
      </w:r>
      <w:r w:rsidR="00A64A36" w:rsidRPr="006E7E9A">
        <w:rPr>
          <w:lang w:eastAsia="en-US"/>
        </w:rPr>
        <w:t xml:space="preserve"> </w:t>
      </w:r>
      <w:r w:rsidR="00607EC8" w:rsidRPr="006E7E9A">
        <w:rPr>
          <w:lang w:eastAsia="en-US"/>
        </w:rPr>
        <w:t xml:space="preserve">6. </w:t>
      </w:r>
      <w:r w:rsidRPr="006E7E9A">
        <w:rPr>
          <w:lang w:eastAsia="en-US"/>
        </w:rPr>
        <w:t>Reprezentantul legal al furnizorilor de servicii medicale de medicină dentară, facturează caselor de asigurări de sănătate, lunar, şi transmite la casa de asigurări de sănătate până la termenul prevăzut în contractul de furnizare de servicii medicale activitatea realizată în luna anterioară, conform contractului încheiat cu casa de asigurări de sănătate, care se verifică de către casele de asigurări de sănătate în vederea decontării şi se validează conform prezentelor norme. Nerespectarea termenului de raportare atrage nedecontarea la termenele stabilite a serviciilor medicale prestate pentru perioada respectivă.</w:t>
      </w:r>
    </w:p>
    <w:p w:rsidR="008027A3" w:rsidRPr="006E7E9A" w:rsidRDefault="008027A3" w:rsidP="00CC111F">
      <w:pPr>
        <w:autoSpaceDE w:val="0"/>
        <w:autoSpaceDN w:val="0"/>
        <w:adjustRightInd w:val="0"/>
        <w:jc w:val="both"/>
        <w:rPr>
          <w:lang w:eastAsia="en-US"/>
        </w:rPr>
      </w:pPr>
      <w:r w:rsidRPr="006E7E9A">
        <w:rPr>
          <w:lang w:eastAsia="en-US"/>
        </w:rPr>
        <w:t xml:space="preserve">    </w:t>
      </w:r>
      <w:r w:rsidR="00190E17" w:rsidRPr="006E7E9A">
        <w:rPr>
          <w:lang w:eastAsia="en-US"/>
        </w:rPr>
        <w:t>ART</w:t>
      </w:r>
      <w:r w:rsidR="00A64A36" w:rsidRPr="006E7E9A">
        <w:rPr>
          <w:lang w:eastAsia="en-US"/>
        </w:rPr>
        <w:t>. 7</w:t>
      </w:r>
      <w:r w:rsidR="00190E17" w:rsidRPr="006E7E9A">
        <w:rPr>
          <w:lang w:eastAsia="en-US"/>
        </w:rPr>
        <w:t>.</w:t>
      </w:r>
      <w:r w:rsidRPr="006E7E9A">
        <w:rPr>
          <w:lang w:eastAsia="en-US"/>
        </w:rPr>
        <w:t xml:space="preserve"> Contravaloarea serviciilor medicale de medicină dentară care nu se regăsesc în anexa nr. 14 la ordin se suportă de către asiguraţi la tarifele stabilite de furnizori şi afişate la cabinetul medical, pentru care se eliberează documentul fiscal, conform prevederilor legale în vigoare, cu indicarea serviciului prestat. În aceste situaţii furnizorii de servicii medicale nu eliberează bilete de trimitere sau prescripţii medicale utilizate în sistemul de asigurări sociale de sănătate şi decontate de casele de asigurări de sănătate.</w:t>
      </w:r>
    </w:p>
    <w:p w:rsidR="008027A3" w:rsidRPr="006E7E9A" w:rsidRDefault="008027A3" w:rsidP="00CC111F">
      <w:pPr>
        <w:autoSpaceDE w:val="0"/>
        <w:autoSpaceDN w:val="0"/>
        <w:adjustRightInd w:val="0"/>
        <w:jc w:val="both"/>
        <w:rPr>
          <w:lang w:eastAsia="en-US"/>
        </w:rPr>
      </w:pPr>
      <w:r w:rsidRPr="006E7E9A">
        <w:rPr>
          <w:lang w:eastAsia="en-US"/>
        </w:rPr>
        <w:t xml:space="preserve">    ART. 8 În cabinetele medicale din ambulatoriul de specialitate, organizate conform Ordonanţei Guvernului nr. 124/1998, republicată, cu modificările şi completările ulterioare, pot fi angajaţi numai medici şi/sau dentişti, precum şi alte categorii de personal, în conformitate cu dispoziţiile legale în vigoare. Medicii sau dentiştii angajaţi în cabinete medicale individuale nu raportează activitate medicală proprie, activitatea acestora fiind raportată de către reprezentantul legal; medicii de medicină dentară</w:t>
      </w:r>
      <w:r w:rsidR="00587745" w:rsidRPr="006E7E9A">
        <w:rPr>
          <w:lang w:eastAsia="en-US"/>
        </w:rPr>
        <w:t>/dentiştii</w:t>
      </w:r>
      <w:r w:rsidRPr="006E7E9A">
        <w:rPr>
          <w:lang w:eastAsia="en-US"/>
        </w:rPr>
        <w:t xml:space="preserve"> pot prescrie medicamente cu sau fără contribuţie personală în tratamentul ambulatoriu, utilizând formularul de prescripţie medicală electronică/formularul de prescripţie medicală cu regim special unic pe ţară pentru prescrierea substanţelor şi preparatelor stupefiante şi psihotrope, după caz, semnătura electronică proprie pentru prescrierea electronică de medicamente. Întreaga activitate a cabinetului se desfăşoară respectându-se contractul încheiat de reprezentantul legal al cabinetului medical cu casa de asigurări de sănătate.</w:t>
      </w:r>
    </w:p>
    <w:p w:rsidR="008027A3" w:rsidRPr="006E7E9A" w:rsidRDefault="008027A3" w:rsidP="00CC111F">
      <w:pPr>
        <w:autoSpaceDE w:val="0"/>
        <w:autoSpaceDN w:val="0"/>
        <w:adjustRightInd w:val="0"/>
        <w:jc w:val="both"/>
        <w:rPr>
          <w:lang w:eastAsia="en-US"/>
        </w:rPr>
      </w:pPr>
      <w:r w:rsidRPr="006E7E9A">
        <w:rPr>
          <w:lang w:eastAsia="en-US"/>
        </w:rPr>
        <w:t xml:space="preserve">    ART</w:t>
      </w:r>
      <w:r w:rsidR="00494B88" w:rsidRPr="006E7E9A">
        <w:rPr>
          <w:lang w:eastAsia="en-US"/>
        </w:rPr>
        <w:t>.</w:t>
      </w:r>
      <w:r w:rsidRPr="006E7E9A">
        <w:rPr>
          <w:lang w:eastAsia="en-US"/>
        </w:rPr>
        <w:t xml:space="preserve"> </w:t>
      </w:r>
      <w:r w:rsidR="00481D06" w:rsidRPr="006E7E9A">
        <w:rPr>
          <w:lang w:eastAsia="en-US"/>
        </w:rPr>
        <w:t xml:space="preserve">9 </w:t>
      </w:r>
      <w:r w:rsidRPr="006E7E9A">
        <w:rPr>
          <w:lang w:eastAsia="en-US"/>
        </w:rPr>
        <w:t>Casele de asigurări de sănătate şi direcţiile de sănătate publică vor organiza trimestrial şi ori de câte ori este nevoie sau la cererea organizaţiilor judeţene ale medicilor de medicină dentară întâlniri cu medicii de medicină dentară pentru a analiza aspecte privind respectarea prevederilor actelor normative în vigoare. Anunţurile privind data şi locul desfăşurării întâlnirilor vor fi afişate pe pagina web şi la sediul casei de asigurări de sănătate cu cel puţin 3 zile lucrătoare anterior datei întâlnirii. Casele de asigurări de sănătate şi direcţiile de sănătate publică vor informa asupra modificărilor apărute în actele normative şi vor stabili împreună cu medicii de medicină dentară din ambulatoriu măsurile ce se impun pentru îmbunătăţirea activităţii. Neparticiparea medicilor la aceste întâlniri nu îi exonerează de răspunderea nerespectării hotărârilor luate cu acest prilej.</w:t>
      </w:r>
    </w:p>
    <w:p w:rsidR="008027A3" w:rsidRPr="006E7E9A" w:rsidRDefault="008027A3" w:rsidP="00CC111F">
      <w:pPr>
        <w:autoSpaceDE w:val="0"/>
        <w:autoSpaceDN w:val="0"/>
        <w:adjustRightInd w:val="0"/>
        <w:jc w:val="both"/>
        <w:rPr>
          <w:lang w:eastAsia="en-US"/>
        </w:rPr>
      </w:pPr>
    </w:p>
    <w:p w:rsidR="00EB3FDA" w:rsidRPr="006E7E9A" w:rsidRDefault="00EB3FDA" w:rsidP="00CC111F">
      <w:pPr>
        <w:jc w:val="both"/>
      </w:pPr>
    </w:p>
    <w:sectPr w:rsidR="00EB3FDA" w:rsidRPr="006E7E9A" w:rsidSect="007A2EC2">
      <w:footerReference w:type="default" r:id="rId9"/>
      <w:pgSz w:w="11906" w:h="16838"/>
      <w:pgMar w:top="851" w:right="851" w:bottom="567" w:left="1134" w:header="709" w:footer="709" w:gutter="0"/>
      <w:pgNumType w:start="14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BED" w:rsidRDefault="009D2BED" w:rsidP="00A93DDA">
      <w:r>
        <w:separator/>
      </w:r>
    </w:p>
  </w:endnote>
  <w:endnote w:type="continuationSeparator" w:id="0">
    <w:p w:rsidR="009D2BED" w:rsidRDefault="009D2BED" w:rsidP="00A9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227813"/>
      <w:docPartObj>
        <w:docPartGallery w:val="Page Numbers (Bottom of Page)"/>
        <w:docPartUnique/>
      </w:docPartObj>
    </w:sdtPr>
    <w:sdtEndPr/>
    <w:sdtContent>
      <w:p w:rsidR="00F210FF" w:rsidRDefault="00F210FF">
        <w:pPr>
          <w:pStyle w:val="Footer"/>
          <w:jc w:val="right"/>
        </w:pPr>
        <w:r>
          <w:fldChar w:fldCharType="begin"/>
        </w:r>
        <w:r>
          <w:instrText>PAGE   \* MERGEFORMAT</w:instrText>
        </w:r>
        <w:r>
          <w:fldChar w:fldCharType="separate"/>
        </w:r>
        <w:r w:rsidR="00A64244">
          <w:rPr>
            <w:noProof/>
          </w:rPr>
          <w:t>148</w:t>
        </w:r>
        <w:r>
          <w:fldChar w:fldCharType="end"/>
        </w:r>
      </w:p>
    </w:sdtContent>
  </w:sdt>
  <w:p w:rsidR="00F210FF" w:rsidRDefault="00F21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BED" w:rsidRDefault="009D2BED" w:rsidP="00A93DDA">
      <w:r>
        <w:separator/>
      </w:r>
    </w:p>
  </w:footnote>
  <w:footnote w:type="continuationSeparator" w:id="0">
    <w:p w:rsidR="009D2BED" w:rsidRDefault="009D2BED" w:rsidP="00A93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4323"/>
    <w:multiLevelType w:val="hybridMultilevel"/>
    <w:tmpl w:val="A9A6FADA"/>
    <w:lvl w:ilvl="0" w:tplc="12C2236C">
      <w:start w:val="1"/>
      <w:numFmt w:val="decimal"/>
      <w:lvlText w:val="%1."/>
      <w:lvlJc w:val="left"/>
      <w:pPr>
        <w:ind w:left="465" w:hanging="360"/>
      </w:pPr>
      <w:rPr>
        <w:rFonts w:ascii="Times New Roman" w:eastAsia="Times New Roman" w:hAnsi="Times New Roman" w:cs="Times New Roman"/>
      </w:rPr>
    </w:lvl>
    <w:lvl w:ilvl="1" w:tplc="04180019" w:tentative="1">
      <w:start w:val="1"/>
      <w:numFmt w:val="lowerLetter"/>
      <w:lvlText w:val="%2."/>
      <w:lvlJc w:val="left"/>
      <w:pPr>
        <w:ind w:left="1185" w:hanging="360"/>
      </w:pPr>
    </w:lvl>
    <w:lvl w:ilvl="2" w:tplc="0418001B" w:tentative="1">
      <w:start w:val="1"/>
      <w:numFmt w:val="lowerRoman"/>
      <w:lvlText w:val="%3."/>
      <w:lvlJc w:val="right"/>
      <w:pPr>
        <w:ind w:left="1905" w:hanging="180"/>
      </w:pPr>
    </w:lvl>
    <w:lvl w:ilvl="3" w:tplc="0418000F" w:tentative="1">
      <w:start w:val="1"/>
      <w:numFmt w:val="decimal"/>
      <w:lvlText w:val="%4."/>
      <w:lvlJc w:val="left"/>
      <w:pPr>
        <w:ind w:left="2625" w:hanging="360"/>
      </w:pPr>
    </w:lvl>
    <w:lvl w:ilvl="4" w:tplc="04180019" w:tentative="1">
      <w:start w:val="1"/>
      <w:numFmt w:val="lowerLetter"/>
      <w:lvlText w:val="%5."/>
      <w:lvlJc w:val="left"/>
      <w:pPr>
        <w:ind w:left="3345" w:hanging="360"/>
      </w:pPr>
    </w:lvl>
    <w:lvl w:ilvl="5" w:tplc="0418001B" w:tentative="1">
      <w:start w:val="1"/>
      <w:numFmt w:val="lowerRoman"/>
      <w:lvlText w:val="%6."/>
      <w:lvlJc w:val="right"/>
      <w:pPr>
        <w:ind w:left="4065" w:hanging="180"/>
      </w:pPr>
    </w:lvl>
    <w:lvl w:ilvl="6" w:tplc="0418000F" w:tentative="1">
      <w:start w:val="1"/>
      <w:numFmt w:val="decimal"/>
      <w:lvlText w:val="%7."/>
      <w:lvlJc w:val="left"/>
      <w:pPr>
        <w:ind w:left="4785" w:hanging="360"/>
      </w:pPr>
    </w:lvl>
    <w:lvl w:ilvl="7" w:tplc="04180019" w:tentative="1">
      <w:start w:val="1"/>
      <w:numFmt w:val="lowerLetter"/>
      <w:lvlText w:val="%8."/>
      <w:lvlJc w:val="left"/>
      <w:pPr>
        <w:ind w:left="5505" w:hanging="360"/>
      </w:pPr>
    </w:lvl>
    <w:lvl w:ilvl="8" w:tplc="0418001B" w:tentative="1">
      <w:start w:val="1"/>
      <w:numFmt w:val="lowerRoman"/>
      <w:lvlText w:val="%9."/>
      <w:lvlJc w:val="right"/>
      <w:pPr>
        <w:ind w:left="6225" w:hanging="180"/>
      </w:pPr>
    </w:lvl>
  </w:abstractNum>
  <w:abstractNum w:abstractNumId="1">
    <w:nsid w:val="0F043CAA"/>
    <w:multiLevelType w:val="hybridMultilevel"/>
    <w:tmpl w:val="145419BE"/>
    <w:lvl w:ilvl="0" w:tplc="EE40CF8E">
      <w:start w:val="1"/>
      <w:numFmt w:val="decimal"/>
      <w:lvlText w:val="%1."/>
      <w:lvlJc w:val="left"/>
      <w:pPr>
        <w:ind w:left="720" w:hanging="360"/>
      </w:pPr>
      <w:rPr>
        <w:rFonts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67B1A97"/>
    <w:multiLevelType w:val="hybridMultilevel"/>
    <w:tmpl w:val="26087B60"/>
    <w:lvl w:ilvl="0" w:tplc="E46EF77E">
      <w:start w:val="1"/>
      <w:numFmt w:val="lowerLetter"/>
      <w:lvlText w:val="%1)"/>
      <w:lvlJc w:val="left"/>
      <w:pPr>
        <w:ind w:left="465" w:hanging="360"/>
      </w:pPr>
      <w:rPr>
        <w:rFonts w:hint="default"/>
        <w:b/>
        <w:color w:val="FF0000"/>
      </w:rPr>
    </w:lvl>
    <w:lvl w:ilvl="1" w:tplc="04180019" w:tentative="1">
      <w:start w:val="1"/>
      <w:numFmt w:val="lowerLetter"/>
      <w:lvlText w:val="%2."/>
      <w:lvlJc w:val="left"/>
      <w:pPr>
        <w:ind w:left="1185" w:hanging="360"/>
      </w:pPr>
    </w:lvl>
    <w:lvl w:ilvl="2" w:tplc="0418001B" w:tentative="1">
      <w:start w:val="1"/>
      <w:numFmt w:val="lowerRoman"/>
      <w:lvlText w:val="%3."/>
      <w:lvlJc w:val="right"/>
      <w:pPr>
        <w:ind w:left="1905" w:hanging="180"/>
      </w:pPr>
    </w:lvl>
    <w:lvl w:ilvl="3" w:tplc="0418000F" w:tentative="1">
      <w:start w:val="1"/>
      <w:numFmt w:val="decimal"/>
      <w:lvlText w:val="%4."/>
      <w:lvlJc w:val="left"/>
      <w:pPr>
        <w:ind w:left="2625" w:hanging="360"/>
      </w:pPr>
    </w:lvl>
    <w:lvl w:ilvl="4" w:tplc="04180019" w:tentative="1">
      <w:start w:val="1"/>
      <w:numFmt w:val="lowerLetter"/>
      <w:lvlText w:val="%5."/>
      <w:lvlJc w:val="left"/>
      <w:pPr>
        <w:ind w:left="3345" w:hanging="360"/>
      </w:pPr>
    </w:lvl>
    <w:lvl w:ilvl="5" w:tplc="0418001B" w:tentative="1">
      <w:start w:val="1"/>
      <w:numFmt w:val="lowerRoman"/>
      <w:lvlText w:val="%6."/>
      <w:lvlJc w:val="right"/>
      <w:pPr>
        <w:ind w:left="4065" w:hanging="180"/>
      </w:pPr>
    </w:lvl>
    <w:lvl w:ilvl="6" w:tplc="0418000F" w:tentative="1">
      <w:start w:val="1"/>
      <w:numFmt w:val="decimal"/>
      <w:lvlText w:val="%7."/>
      <w:lvlJc w:val="left"/>
      <w:pPr>
        <w:ind w:left="4785" w:hanging="360"/>
      </w:pPr>
    </w:lvl>
    <w:lvl w:ilvl="7" w:tplc="04180019" w:tentative="1">
      <w:start w:val="1"/>
      <w:numFmt w:val="lowerLetter"/>
      <w:lvlText w:val="%8."/>
      <w:lvlJc w:val="left"/>
      <w:pPr>
        <w:ind w:left="5505" w:hanging="360"/>
      </w:pPr>
    </w:lvl>
    <w:lvl w:ilvl="8" w:tplc="0418001B" w:tentative="1">
      <w:start w:val="1"/>
      <w:numFmt w:val="lowerRoman"/>
      <w:lvlText w:val="%9."/>
      <w:lvlJc w:val="right"/>
      <w:pPr>
        <w:ind w:left="6225" w:hanging="180"/>
      </w:pPr>
    </w:lvl>
  </w:abstractNum>
  <w:abstractNum w:abstractNumId="3">
    <w:nsid w:val="1B327A17"/>
    <w:multiLevelType w:val="hybridMultilevel"/>
    <w:tmpl w:val="51F69B38"/>
    <w:lvl w:ilvl="0" w:tplc="928207CA">
      <w:start w:val="1"/>
      <w:numFmt w:val="lowerLetter"/>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4">
    <w:nsid w:val="3F026627"/>
    <w:multiLevelType w:val="hybridMultilevel"/>
    <w:tmpl w:val="5BDC7E7C"/>
    <w:lvl w:ilvl="0" w:tplc="99AA99A2">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89"/>
    <w:rsid w:val="00036183"/>
    <w:rsid w:val="0004663C"/>
    <w:rsid w:val="00075E12"/>
    <w:rsid w:val="00090E57"/>
    <w:rsid w:val="000A024E"/>
    <w:rsid w:val="000C2324"/>
    <w:rsid w:val="000F7086"/>
    <w:rsid w:val="001026BA"/>
    <w:rsid w:val="001527EB"/>
    <w:rsid w:val="00190E17"/>
    <w:rsid w:val="00232A2C"/>
    <w:rsid w:val="00235FA5"/>
    <w:rsid w:val="00251747"/>
    <w:rsid w:val="002C3C94"/>
    <w:rsid w:val="002C7974"/>
    <w:rsid w:val="002F0F30"/>
    <w:rsid w:val="00320884"/>
    <w:rsid w:val="00345116"/>
    <w:rsid w:val="003563F1"/>
    <w:rsid w:val="0039708A"/>
    <w:rsid w:val="003A32AA"/>
    <w:rsid w:val="00410B34"/>
    <w:rsid w:val="00461669"/>
    <w:rsid w:val="00481D06"/>
    <w:rsid w:val="00494B88"/>
    <w:rsid w:val="004A5BDA"/>
    <w:rsid w:val="004E58C0"/>
    <w:rsid w:val="00541BCB"/>
    <w:rsid w:val="00587745"/>
    <w:rsid w:val="00607EC8"/>
    <w:rsid w:val="0061099B"/>
    <w:rsid w:val="006122F4"/>
    <w:rsid w:val="00620E5A"/>
    <w:rsid w:val="00645091"/>
    <w:rsid w:val="00661EC4"/>
    <w:rsid w:val="00671949"/>
    <w:rsid w:val="006E118B"/>
    <w:rsid w:val="006E7E9A"/>
    <w:rsid w:val="006F16AE"/>
    <w:rsid w:val="006F6EA3"/>
    <w:rsid w:val="00730F5B"/>
    <w:rsid w:val="00742340"/>
    <w:rsid w:val="00763FA6"/>
    <w:rsid w:val="00781144"/>
    <w:rsid w:val="00787149"/>
    <w:rsid w:val="007A2EC2"/>
    <w:rsid w:val="007B09B1"/>
    <w:rsid w:val="007D34AF"/>
    <w:rsid w:val="007E6FFD"/>
    <w:rsid w:val="008027A3"/>
    <w:rsid w:val="00841871"/>
    <w:rsid w:val="00856649"/>
    <w:rsid w:val="008824CF"/>
    <w:rsid w:val="00901D66"/>
    <w:rsid w:val="009973F4"/>
    <w:rsid w:val="009A5038"/>
    <w:rsid w:val="009C00BA"/>
    <w:rsid w:val="009D0D33"/>
    <w:rsid w:val="009D2BED"/>
    <w:rsid w:val="00A040B2"/>
    <w:rsid w:val="00A40096"/>
    <w:rsid w:val="00A57E20"/>
    <w:rsid w:val="00A6002B"/>
    <w:rsid w:val="00A611CA"/>
    <w:rsid w:val="00A64244"/>
    <w:rsid w:val="00A64A36"/>
    <w:rsid w:val="00A93DDA"/>
    <w:rsid w:val="00AB25AB"/>
    <w:rsid w:val="00AC4B71"/>
    <w:rsid w:val="00B427ED"/>
    <w:rsid w:val="00B5789B"/>
    <w:rsid w:val="00B71097"/>
    <w:rsid w:val="00B74589"/>
    <w:rsid w:val="00BB76E5"/>
    <w:rsid w:val="00BB7E29"/>
    <w:rsid w:val="00BC23DE"/>
    <w:rsid w:val="00BD26EE"/>
    <w:rsid w:val="00BF352E"/>
    <w:rsid w:val="00BF4677"/>
    <w:rsid w:val="00C04223"/>
    <w:rsid w:val="00C21867"/>
    <w:rsid w:val="00C66149"/>
    <w:rsid w:val="00C96373"/>
    <w:rsid w:val="00CC111F"/>
    <w:rsid w:val="00CC214C"/>
    <w:rsid w:val="00D23F65"/>
    <w:rsid w:val="00D463B3"/>
    <w:rsid w:val="00D67D55"/>
    <w:rsid w:val="00D95D8A"/>
    <w:rsid w:val="00DB7DE9"/>
    <w:rsid w:val="00DE78D0"/>
    <w:rsid w:val="00E314D8"/>
    <w:rsid w:val="00E7084A"/>
    <w:rsid w:val="00EB3FDA"/>
    <w:rsid w:val="00F210FF"/>
    <w:rsid w:val="00FC64C2"/>
    <w:rsid w:val="00FD5A7B"/>
    <w:rsid w:val="00FE3511"/>
    <w:rsid w:val="00FF15AC"/>
    <w:rsid w:val="00FF2BAC"/>
    <w:rsid w:val="00FF74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589"/>
    <w:rPr>
      <w:sz w:val="24"/>
      <w:szCs w:val="24"/>
      <w:lang w:eastAsia="ro-RO"/>
    </w:rPr>
  </w:style>
  <w:style w:type="paragraph" w:styleId="Heading1">
    <w:name w:val="heading 1"/>
    <w:basedOn w:val="Normal"/>
    <w:next w:val="Normal"/>
    <w:link w:val="Heading1Char"/>
    <w:qFormat/>
    <w:rsid w:val="009D0D33"/>
    <w:pPr>
      <w:keepNext/>
      <w:outlineLvl w:val="0"/>
    </w:pPr>
    <w:rPr>
      <w:caps/>
      <w:sz w:val="32"/>
      <w:szCs w:val="20"/>
      <w:lang w:eastAsia="en-US"/>
    </w:rPr>
  </w:style>
  <w:style w:type="paragraph" w:styleId="Heading2">
    <w:name w:val="heading 2"/>
    <w:basedOn w:val="Normal"/>
    <w:next w:val="Normal"/>
    <w:link w:val="Heading2Char"/>
    <w:qFormat/>
    <w:rsid w:val="009D0D33"/>
    <w:pPr>
      <w:keepNext/>
      <w:outlineLvl w:val="1"/>
    </w:pPr>
    <w:rPr>
      <w:szCs w:val="20"/>
      <w:lang w:eastAsia="en-US"/>
    </w:rPr>
  </w:style>
  <w:style w:type="paragraph" w:styleId="Heading3">
    <w:name w:val="heading 3"/>
    <w:basedOn w:val="Normal"/>
    <w:next w:val="Normal"/>
    <w:link w:val="Heading3Char"/>
    <w:semiHidden/>
    <w:unhideWhenUsed/>
    <w:qFormat/>
    <w:rsid w:val="009D0D33"/>
    <w:pPr>
      <w:keepNext/>
      <w:spacing w:before="240" w:after="60"/>
      <w:outlineLvl w:val="2"/>
    </w:pPr>
    <w:rPr>
      <w:rFonts w:asciiTheme="majorHAnsi" w:eastAsiaTheme="majorEastAsia" w:hAnsiTheme="majorHAnsi" w:cstheme="majorBidi"/>
      <w:b/>
      <w:bCs/>
      <w:sz w:val="26"/>
      <w:szCs w:val="26"/>
      <w:lang w:eastAsia="en-US"/>
    </w:rPr>
  </w:style>
  <w:style w:type="paragraph" w:styleId="Heading5">
    <w:name w:val="heading 5"/>
    <w:basedOn w:val="Normal"/>
    <w:next w:val="Normal"/>
    <w:link w:val="Heading5Char"/>
    <w:qFormat/>
    <w:rsid w:val="009D0D33"/>
    <w:pPr>
      <w:keepNext/>
      <w:outlineLvl w:val="4"/>
    </w:pPr>
    <w:rPr>
      <w:rFonts w:ascii="Arial" w:hAnsi="Arial"/>
      <w:b/>
      <w:cap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33"/>
    <w:rPr>
      <w:caps/>
      <w:sz w:val="32"/>
    </w:rPr>
  </w:style>
  <w:style w:type="character" w:customStyle="1" w:styleId="Heading2Char">
    <w:name w:val="Heading 2 Char"/>
    <w:basedOn w:val="DefaultParagraphFont"/>
    <w:link w:val="Heading2"/>
    <w:rsid w:val="009D0D33"/>
    <w:rPr>
      <w:sz w:val="24"/>
    </w:rPr>
  </w:style>
  <w:style w:type="character" w:customStyle="1" w:styleId="Heading3Char">
    <w:name w:val="Heading 3 Char"/>
    <w:basedOn w:val="DefaultParagraphFont"/>
    <w:link w:val="Heading3"/>
    <w:semiHidden/>
    <w:rsid w:val="009D0D3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9D0D33"/>
    <w:rPr>
      <w:rFonts w:ascii="Arial" w:hAnsi="Arial"/>
      <w:b/>
      <w:caps/>
      <w:sz w:val="24"/>
    </w:rPr>
  </w:style>
  <w:style w:type="table" w:styleId="TableGrid">
    <w:name w:val="Table Grid"/>
    <w:basedOn w:val="TableNormal"/>
    <w:uiPriority w:val="59"/>
    <w:rsid w:val="00B7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589"/>
    <w:pPr>
      <w:ind w:left="720"/>
      <w:contextualSpacing/>
    </w:pPr>
  </w:style>
  <w:style w:type="character" w:customStyle="1" w:styleId="l5def">
    <w:name w:val="l5def"/>
    <w:basedOn w:val="DefaultParagraphFont"/>
    <w:rsid w:val="00B74589"/>
  </w:style>
  <w:style w:type="paragraph" w:styleId="Header">
    <w:name w:val="header"/>
    <w:basedOn w:val="Normal"/>
    <w:link w:val="HeaderChar"/>
    <w:uiPriority w:val="99"/>
    <w:unhideWhenUsed/>
    <w:rsid w:val="00A93DDA"/>
    <w:pPr>
      <w:tabs>
        <w:tab w:val="center" w:pos="4536"/>
        <w:tab w:val="right" w:pos="9072"/>
      </w:tabs>
    </w:pPr>
  </w:style>
  <w:style w:type="character" w:customStyle="1" w:styleId="HeaderChar">
    <w:name w:val="Header Char"/>
    <w:basedOn w:val="DefaultParagraphFont"/>
    <w:link w:val="Header"/>
    <w:uiPriority w:val="99"/>
    <w:rsid w:val="00A93DDA"/>
    <w:rPr>
      <w:sz w:val="24"/>
      <w:szCs w:val="24"/>
      <w:lang w:eastAsia="ro-RO"/>
    </w:rPr>
  </w:style>
  <w:style w:type="paragraph" w:styleId="Footer">
    <w:name w:val="footer"/>
    <w:basedOn w:val="Normal"/>
    <w:link w:val="FooterChar"/>
    <w:uiPriority w:val="99"/>
    <w:unhideWhenUsed/>
    <w:rsid w:val="00A93DDA"/>
    <w:pPr>
      <w:tabs>
        <w:tab w:val="center" w:pos="4536"/>
        <w:tab w:val="right" w:pos="9072"/>
      </w:tabs>
    </w:pPr>
  </w:style>
  <w:style w:type="character" w:customStyle="1" w:styleId="FooterChar">
    <w:name w:val="Footer Char"/>
    <w:basedOn w:val="DefaultParagraphFont"/>
    <w:link w:val="Footer"/>
    <w:uiPriority w:val="99"/>
    <w:rsid w:val="00A93DDA"/>
    <w:rPr>
      <w:sz w:val="24"/>
      <w:szCs w:val="24"/>
      <w:lang w:eastAsia="ro-RO"/>
    </w:rPr>
  </w:style>
  <w:style w:type="paragraph" w:styleId="BalloonText">
    <w:name w:val="Balloon Text"/>
    <w:basedOn w:val="Normal"/>
    <w:link w:val="BalloonTextChar"/>
    <w:uiPriority w:val="99"/>
    <w:semiHidden/>
    <w:unhideWhenUsed/>
    <w:rsid w:val="008027A3"/>
    <w:rPr>
      <w:rFonts w:ascii="Tahoma" w:hAnsi="Tahoma" w:cs="Tahoma"/>
      <w:sz w:val="16"/>
      <w:szCs w:val="16"/>
    </w:rPr>
  </w:style>
  <w:style w:type="character" w:customStyle="1" w:styleId="BalloonTextChar">
    <w:name w:val="Balloon Text Char"/>
    <w:basedOn w:val="DefaultParagraphFont"/>
    <w:link w:val="BalloonText"/>
    <w:uiPriority w:val="99"/>
    <w:semiHidden/>
    <w:rsid w:val="008027A3"/>
    <w:rPr>
      <w:rFonts w:ascii="Tahoma" w:hAnsi="Tahoma" w:cs="Tahoma"/>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589"/>
    <w:rPr>
      <w:sz w:val="24"/>
      <w:szCs w:val="24"/>
      <w:lang w:eastAsia="ro-RO"/>
    </w:rPr>
  </w:style>
  <w:style w:type="paragraph" w:styleId="Heading1">
    <w:name w:val="heading 1"/>
    <w:basedOn w:val="Normal"/>
    <w:next w:val="Normal"/>
    <w:link w:val="Heading1Char"/>
    <w:qFormat/>
    <w:rsid w:val="009D0D33"/>
    <w:pPr>
      <w:keepNext/>
      <w:outlineLvl w:val="0"/>
    </w:pPr>
    <w:rPr>
      <w:caps/>
      <w:sz w:val="32"/>
      <w:szCs w:val="20"/>
      <w:lang w:eastAsia="en-US"/>
    </w:rPr>
  </w:style>
  <w:style w:type="paragraph" w:styleId="Heading2">
    <w:name w:val="heading 2"/>
    <w:basedOn w:val="Normal"/>
    <w:next w:val="Normal"/>
    <w:link w:val="Heading2Char"/>
    <w:qFormat/>
    <w:rsid w:val="009D0D33"/>
    <w:pPr>
      <w:keepNext/>
      <w:outlineLvl w:val="1"/>
    </w:pPr>
    <w:rPr>
      <w:szCs w:val="20"/>
      <w:lang w:eastAsia="en-US"/>
    </w:rPr>
  </w:style>
  <w:style w:type="paragraph" w:styleId="Heading3">
    <w:name w:val="heading 3"/>
    <w:basedOn w:val="Normal"/>
    <w:next w:val="Normal"/>
    <w:link w:val="Heading3Char"/>
    <w:semiHidden/>
    <w:unhideWhenUsed/>
    <w:qFormat/>
    <w:rsid w:val="009D0D33"/>
    <w:pPr>
      <w:keepNext/>
      <w:spacing w:before="240" w:after="60"/>
      <w:outlineLvl w:val="2"/>
    </w:pPr>
    <w:rPr>
      <w:rFonts w:asciiTheme="majorHAnsi" w:eastAsiaTheme="majorEastAsia" w:hAnsiTheme="majorHAnsi" w:cstheme="majorBidi"/>
      <w:b/>
      <w:bCs/>
      <w:sz w:val="26"/>
      <w:szCs w:val="26"/>
      <w:lang w:eastAsia="en-US"/>
    </w:rPr>
  </w:style>
  <w:style w:type="paragraph" w:styleId="Heading5">
    <w:name w:val="heading 5"/>
    <w:basedOn w:val="Normal"/>
    <w:next w:val="Normal"/>
    <w:link w:val="Heading5Char"/>
    <w:qFormat/>
    <w:rsid w:val="009D0D33"/>
    <w:pPr>
      <w:keepNext/>
      <w:outlineLvl w:val="4"/>
    </w:pPr>
    <w:rPr>
      <w:rFonts w:ascii="Arial" w:hAnsi="Arial"/>
      <w:b/>
      <w:cap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33"/>
    <w:rPr>
      <w:caps/>
      <w:sz w:val="32"/>
    </w:rPr>
  </w:style>
  <w:style w:type="character" w:customStyle="1" w:styleId="Heading2Char">
    <w:name w:val="Heading 2 Char"/>
    <w:basedOn w:val="DefaultParagraphFont"/>
    <w:link w:val="Heading2"/>
    <w:rsid w:val="009D0D33"/>
    <w:rPr>
      <w:sz w:val="24"/>
    </w:rPr>
  </w:style>
  <w:style w:type="character" w:customStyle="1" w:styleId="Heading3Char">
    <w:name w:val="Heading 3 Char"/>
    <w:basedOn w:val="DefaultParagraphFont"/>
    <w:link w:val="Heading3"/>
    <w:semiHidden/>
    <w:rsid w:val="009D0D3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9D0D33"/>
    <w:rPr>
      <w:rFonts w:ascii="Arial" w:hAnsi="Arial"/>
      <w:b/>
      <w:caps/>
      <w:sz w:val="24"/>
    </w:rPr>
  </w:style>
  <w:style w:type="table" w:styleId="TableGrid">
    <w:name w:val="Table Grid"/>
    <w:basedOn w:val="TableNormal"/>
    <w:uiPriority w:val="59"/>
    <w:rsid w:val="00B7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589"/>
    <w:pPr>
      <w:ind w:left="720"/>
      <w:contextualSpacing/>
    </w:pPr>
  </w:style>
  <w:style w:type="character" w:customStyle="1" w:styleId="l5def">
    <w:name w:val="l5def"/>
    <w:basedOn w:val="DefaultParagraphFont"/>
    <w:rsid w:val="00B74589"/>
  </w:style>
  <w:style w:type="paragraph" w:styleId="Header">
    <w:name w:val="header"/>
    <w:basedOn w:val="Normal"/>
    <w:link w:val="HeaderChar"/>
    <w:uiPriority w:val="99"/>
    <w:unhideWhenUsed/>
    <w:rsid w:val="00A93DDA"/>
    <w:pPr>
      <w:tabs>
        <w:tab w:val="center" w:pos="4536"/>
        <w:tab w:val="right" w:pos="9072"/>
      </w:tabs>
    </w:pPr>
  </w:style>
  <w:style w:type="character" w:customStyle="1" w:styleId="HeaderChar">
    <w:name w:val="Header Char"/>
    <w:basedOn w:val="DefaultParagraphFont"/>
    <w:link w:val="Header"/>
    <w:uiPriority w:val="99"/>
    <w:rsid w:val="00A93DDA"/>
    <w:rPr>
      <w:sz w:val="24"/>
      <w:szCs w:val="24"/>
      <w:lang w:eastAsia="ro-RO"/>
    </w:rPr>
  </w:style>
  <w:style w:type="paragraph" w:styleId="Footer">
    <w:name w:val="footer"/>
    <w:basedOn w:val="Normal"/>
    <w:link w:val="FooterChar"/>
    <w:uiPriority w:val="99"/>
    <w:unhideWhenUsed/>
    <w:rsid w:val="00A93DDA"/>
    <w:pPr>
      <w:tabs>
        <w:tab w:val="center" w:pos="4536"/>
        <w:tab w:val="right" w:pos="9072"/>
      </w:tabs>
    </w:pPr>
  </w:style>
  <w:style w:type="character" w:customStyle="1" w:styleId="FooterChar">
    <w:name w:val="Footer Char"/>
    <w:basedOn w:val="DefaultParagraphFont"/>
    <w:link w:val="Footer"/>
    <w:uiPriority w:val="99"/>
    <w:rsid w:val="00A93DDA"/>
    <w:rPr>
      <w:sz w:val="24"/>
      <w:szCs w:val="24"/>
      <w:lang w:eastAsia="ro-RO"/>
    </w:rPr>
  </w:style>
  <w:style w:type="paragraph" w:styleId="BalloonText">
    <w:name w:val="Balloon Text"/>
    <w:basedOn w:val="Normal"/>
    <w:link w:val="BalloonTextChar"/>
    <w:uiPriority w:val="99"/>
    <w:semiHidden/>
    <w:unhideWhenUsed/>
    <w:rsid w:val="008027A3"/>
    <w:rPr>
      <w:rFonts w:ascii="Tahoma" w:hAnsi="Tahoma" w:cs="Tahoma"/>
      <w:sz w:val="16"/>
      <w:szCs w:val="16"/>
    </w:rPr>
  </w:style>
  <w:style w:type="character" w:customStyle="1" w:styleId="BalloonTextChar">
    <w:name w:val="Balloon Text Char"/>
    <w:basedOn w:val="DefaultParagraphFont"/>
    <w:link w:val="BalloonText"/>
    <w:uiPriority w:val="99"/>
    <w:semiHidden/>
    <w:rsid w:val="008027A3"/>
    <w:rPr>
      <w:rFonts w:ascii="Tahoma"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DD3DA-6511-4A8A-BCDA-D9D74F26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1189</Words>
  <Characters>6778</Characters>
  <Application>Microsoft Office Word</Application>
  <DocSecurity>0</DocSecurity>
  <Lines>56</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Constanta LUNGULETE</cp:lastModifiedBy>
  <cp:revision>2</cp:revision>
  <cp:lastPrinted>2017-11-21T14:48:00Z</cp:lastPrinted>
  <dcterms:created xsi:type="dcterms:W3CDTF">2018-03-23T10:38:00Z</dcterms:created>
  <dcterms:modified xsi:type="dcterms:W3CDTF">2018-03-23T10:38:00Z</dcterms:modified>
</cp:coreProperties>
</file>